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 Period: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3480.0" w:type="dxa"/>
        <w:jc w:val="left"/>
        <w:tblInd w:w="3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tblGridChange w:id="0">
          <w:tblGrid>
            <w:gridCol w:w="3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Casey at the Bat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Read</w:t>
      </w:r>
      <w:r w:rsidDel="00000000" w:rsidR="00000000" w:rsidRPr="00000000">
        <w:rPr>
          <w:i w:val="1"/>
          <w:rtl w:val="0"/>
        </w:rPr>
        <w:t xml:space="preserve"> Casey at the Bat</w:t>
      </w:r>
      <w:r w:rsidDel="00000000" w:rsidR="00000000" w:rsidRPr="00000000">
        <w:rPr>
          <w:rtl w:val="0"/>
        </w:rPr>
        <w:t xml:space="preserve"> on page 130 in the LIterature books.  After reading it, fill out the boxes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five things you visualize about the setting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Describe the major character Casey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the main plot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your group, discuss how a poem can help you comprehend literature.  Write a paragraph (5-7 sentences) explaining how poetry can help with reading comprehension: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