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Name: _______________________________________________________ Period: 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Spontaneous Argumentation a.k.a. SPAR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Spontaneous Argumentation or SPAR is a quick debate.  The round goes as follows: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 minutes to prepare for speech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Affirmative Speech: 90 seconds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Cross-examination - Negative speaker asks questions: 60 seconds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Negative opening speech: 90 seconds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Cross-examination - Affirmative speaker asks questions: 60 seconds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Affirmative closing statement: 45 seconds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Negative closing statement: 45 seconds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Directions: Write down details that you notice as we watch the SPAR debate in the boxes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7.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8.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9.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10.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My SPAR debate topic: _____________________________ I am: _____ Affirmative _____ Negative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Notes to take during five minute prep: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Questions to ask during cross-examination: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